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09" w:rsidRDefault="00672709"/>
    <w:p w:rsidR="00021243" w:rsidRPr="0016652E" w:rsidRDefault="0016652E" w:rsidP="001665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PYTANIA I ODPOWIEDZI Z DNIA </w:t>
      </w:r>
      <w:r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E94021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br/>
      </w:r>
      <w:r w:rsidRPr="00BA4EE5">
        <w:rPr>
          <w:b/>
        </w:rPr>
        <w:t xml:space="preserve">DO </w:t>
      </w:r>
      <w:r w:rsidRPr="00BA4EE5">
        <w:rPr>
          <w:rStyle w:val="markedcontent"/>
          <w:rFonts w:cstheme="minorHAnsi"/>
          <w:b/>
        </w:rPr>
        <w:t xml:space="preserve">ZAPYTANIA OFERTOWEGO </w:t>
      </w:r>
      <w:r w:rsidRPr="0016652E">
        <w:rPr>
          <w:rStyle w:val="markedcontent"/>
          <w:rFonts w:cstheme="minorHAnsi"/>
          <w:b/>
        </w:rPr>
        <w:t xml:space="preserve">ZAKUPU OPROGRAMOWANIA WIRTUALNEGO PRZEWODNIKA </w:t>
      </w:r>
      <w:r>
        <w:rPr>
          <w:rStyle w:val="markedcontent"/>
          <w:rFonts w:cstheme="minorHAnsi"/>
          <w:b/>
        </w:rPr>
        <w:br/>
      </w:r>
      <w:r w:rsidRPr="0016652E">
        <w:rPr>
          <w:rStyle w:val="markedcontent"/>
          <w:rFonts w:cstheme="minorHAnsi"/>
          <w:b/>
        </w:rPr>
        <w:t>W RAMACH PRODUKTU SIECIOWEGO STARA WARZELNIA</w:t>
      </w: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4381"/>
        <w:tblW w:w="13293" w:type="dxa"/>
        <w:tblLook w:val="04A0" w:firstRow="1" w:lastRow="0" w:firstColumn="1" w:lastColumn="0" w:noHBand="0" w:noVBand="1"/>
      </w:tblPr>
      <w:tblGrid>
        <w:gridCol w:w="562"/>
        <w:gridCol w:w="6804"/>
        <w:gridCol w:w="5927"/>
      </w:tblGrid>
      <w:tr w:rsidR="00271675" w:rsidTr="0016652E">
        <w:trPr>
          <w:trHeight w:val="334"/>
        </w:trPr>
        <w:tc>
          <w:tcPr>
            <w:tcW w:w="562" w:type="dxa"/>
          </w:tcPr>
          <w:p w:rsidR="00271675" w:rsidRDefault="00271675" w:rsidP="0016652E">
            <w:r>
              <w:t xml:space="preserve">Lp. </w:t>
            </w:r>
          </w:p>
        </w:tc>
        <w:tc>
          <w:tcPr>
            <w:tcW w:w="6804" w:type="dxa"/>
          </w:tcPr>
          <w:p w:rsidR="00271675" w:rsidRDefault="00271675" w:rsidP="0016652E">
            <w:r>
              <w:t>PYTANIE</w:t>
            </w:r>
          </w:p>
        </w:tc>
        <w:tc>
          <w:tcPr>
            <w:tcW w:w="5927" w:type="dxa"/>
          </w:tcPr>
          <w:p w:rsidR="00271675" w:rsidRDefault="00271675" w:rsidP="0016652E">
            <w:r>
              <w:t>ODPOWIEDŹ</w:t>
            </w:r>
          </w:p>
        </w:tc>
      </w:tr>
      <w:tr w:rsidR="00271675" w:rsidTr="0016652E">
        <w:trPr>
          <w:trHeight w:val="1571"/>
        </w:trPr>
        <w:tc>
          <w:tcPr>
            <w:tcW w:w="562" w:type="dxa"/>
          </w:tcPr>
          <w:p w:rsidR="00271675" w:rsidRDefault="00271675" w:rsidP="0016652E">
            <w:r>
              <w:t>1</w:t>
            </w:r>
            <w:r w:rsidR="0016652E">
              <w:t>.</w:t>
            </w:r>
          </w:p>
        </w:tc>
        <w:tc>
          <w:tcPr>
            <w:tcW w:w="6804" w:type="dxa"/>
          </w:tcPr>
          <w:p w:rsidR="0016652E" w:rsidRPr="00EE7E5C" w:rsidRDefault="0016652E" w:rsidP="0016652E">
            <w:r w:rsidRPr="00EE7E5C">
              <w:t xml:space="preserve">Bardzo </w:t>
            </w:r>
            <w:proofErr w:type="spellStart"/>
            <w:r w:rsidRPr="00EE7E5C">
              <w:t>prosze</w:t>
            </w:r>
            <w:proofErr w:type="spellEnd"/>
            <w:r w:rsidRPr="00EE7E5C">
              <w:t xml:space="preserve"> o podanie listy atrakcji na zewnątrz i wewnątrz, żeby można było napisać wstępną koncepcję scenariusza:</w:t>
            </w:r>
          </w:p>
          <w:p w:rsidR="0016652E" w:rsidRPr="00EE7E5C" w:rsidRDefault="0016652E" w:rsidP="0016652E">
            <w:r w:rsidRPr="00EE7E5C">
              <w:t>zgodnie z pkt VII a)</w:t>
            </w:r>
            <w:r w:rsidRPr="00EE7E5C">
              <w:br/>
              <w:t>Oferent przedstawi wstępną koncepcję scenariusza odnoszący do co najmniej 5 atrakcji (2 atrakcji zewnętrznych, 2 figur solnych, 1 atrakcji statycznych w Sali muzealnej). Scenariusz musi uwzględniać charakter muzeum historycznych figur wykonanych z masy solnej</w:t>
            </w:r>
          </w:p>
          <w:p w:rsidR="0016652E" w:rsidRPr="00EE7E5C" w:rsidRDefault="0016652E" w:rsidP="0016652E">
            <w:r w:rsidRPr="00EE7E5C">
              <w:t>w punkcie I jest opisany tylko król SAS II i(atrakcja wewnątrz) oraz zabawa w polowanie na siedząco na zewnątrz, oraz ambona jak atrakcja sportowa.</w:t>
            </w:r>
          </w:p>
          <w:p w:rsidR="0054119E" w:rsidRPr="0016652E" w:rsidRDefault="0016652E" w:rsidP="0016652E">
            <w:r w:rsidRPr="00EE7E5C">
              <w:t>żeby zrobić wstępny scenariusz potrzebna jest informacja o co najmniej 1 figurze solnej, jednej atrakcji zewnętrznej, i jednej atrakcji statycznej wewnątrz Muzeum.</w:t>
            </w:r>
          </w:p>
        </w:tc>
        <w:tc>
          <w:tcPr>
            <w:tcW w:w="5927" w:type="dxa"/>
          </w:tcPr>
          <w:p w:rsidR="0016652E" w:rsidRPr="0016652E" w:rsidRDefault="0016652E" w:rsidP="0016652E">
            <w:pPr>
              <w:spacing w:after="100" w:afterAutospacing="1"/>
              <w:rPr>
                <w:rFonts w:ascii="Calibri" w:hAnsi="Calibri" w:cs="Calibri"/>
              </w:rPr>
            </w:pPr>
            <w:r w:rsidRPr="0016652E">
              <w:rPr>
                <w:rFonts w:ascii="Calibri" w:hAnsi="Calibri" w:cs="Calibri"/>
              </w:rPr>
              <w:t xml:space="preserve">Opis zamieszczony w zapytaniu ofertowym stanowi jedynie przykład atrakcji. </w:t>
            </w:r>
            <w:r>
              <w:rPr>
                <w:rFonts w:ascii="Calibri" w:hAnsi="Calibri" w:cs="Calibri"/>
              </w:rPr>
              <w:br/>
            </w:r>
            <w:r w:rsidRPr="0016652E">
              <w:rPr>
                <w:rFonts w:ascii="Calibri" w:hAnsi="Calibri" w:cs="Calibri"/>
              </w:rPr>
              <w:t xml:space="preserve">Z uwagi na fakt, iż opracowanie scenariusza wymaga pracy </w:t>
            </w:r>
            <w:proofErr w:type="spellStart"/>
            <w:r w:rsidRPr="0016652E">
              <w:rPr>
                <w:rFonts w:ascii="Calibri" w:hAnsi="Calibri" w:cs="Calibri"/>
              </w:rPr>
              <w:t>artystyczno</w:t>
            </w:r>
            <w:proofErr w:type="spellEnd"/>
            <w:r w:rsidRPr="0016652E">
              <w:rPr>
                <w:rFonts w:ascii="Calibri" w:hAnsi="Calibri" w:cs="Calibri"/>
              </w:rPr>
              <w:t xml:space="preserve"> - twórczej Zamawiający w żaden sposób nie chce krępować oferentów przez narzucanie sztywnych ram wykonania. </w:t>
            </w:r>
            <w:r>
              <w:rPr>
                <w:rFonts w:ascii="Calibri" w:hAnsi="Calibri" w:cs="Calibri"/>
              </w:rPr>
              <w:br/>
            </w:r>
            <w:r w:rsidRPr="0016652E">
              <w:rPr>
                <w:rFonts w:ascii="Calibri" w:hAnsi="Calibri" w:cs="Calibri"/>
              </w:rPr>
              <w:t xml:space="preserve">Zarówno postacie historyczne z figur solnych, jak i atrakcje z nią związane winny w luźny sposób nawiązywać do warzenia soli. Jedynym wymaganiem, jak zapisano w zapytanie ofertowym, jest uwzględnienie charakteru muzeum – atrakcja mają odnosić się do muzeum, warzelnictwa soli w okolicy. Figury historyczne  w muzeum mają w </w:t>
            </w:r>
            <w:proofErr w:type="spellStart"/>
            <w:r w:rsidRPr="0016652E">
              <w:rPr>
                <w:rFonts w:ascii="Calibri" w:hAnsi="Calibri" w:cs="Calibri"/>
              </w:rPr>
              <w:t>humorystyczno</w:t>
            </w:r>
            <w:proofErr w:type="spellEnd"/>
            <w:r w:rsidRPr="0016652E">
              <w:rPr>
                <w:rFonts w:ascii="Calibri" w:hAnsi="Calibri" w:cs="Calibri"/>
              </w:rPr>
              <w:t xml:space="preserve"> – edukacyjny sposób odnosić się do przedstawionych postaci. Opis zawarty w Zapytaniu ofertowym odnoszący się do Augusta III Sasa, stanowi jedynie przykład  i wskazanie proponowanej metody opisu zarówno figury solnej, jak i atrakcji z nią związanej. </w:t>
            </w:r>
          </w:p>
          <w:p w:rsidR="00271675" w:rsidRPr="0016652E" w:rsidRDefault="0016652E" w:rsidP="0016652E">
            <w:pPr>
              <w:spacing w:after="100" w:afterAutospacing="1"/>
              <w:rPr>
                <w:rFonts w:ascii="Calibri" w:hAnsi="Calibri" w:cs="Calibri"/>
              </w:rPr>
            </w:pPr>
            <w:r w:rsidRPr="0016652E">
              <w:rPr>
                <w:rFonts w:ascii="Calibri" w:hAnsi="Calibri" w:cs="Calibri"/>
              </w:rPr>
              <w:t xml:space="preserve">Pragniemy zauważyć, iż żadna figura solna, czy atrakcja jeszcze nie powstała, liczymy wiec na kreatywność oferentów w sposobie przygotowania scenariusza. 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</w:r>
            <w:r w:rsidRPr="0016652E">
              <w:rPr>
                <w:rFonts w:ascii="Calibri" w:hAnsi="Calibri" w:cs="Calibri"/>
              </w:rPr>
              <w:lastRenderedPageBreak/>
              <w:t xml:space="preserve">Zamawiający zwraca uwagę, iż w muzeum będzie 25 atrakcji (10 atrakcji zewnętrznych, 10 figur solnych, 5 atrakcji statycznych w Sali muzealnej) i oferent składając ofertę winien tę liczbę uwzględnić. Na etapie składania oferty Zamawiający wymaga jedynie 5 atrakcji. </w:t>
            </w:r>
          </w:p>
        </w:tc>
      </w:tr>
      <w:tr w:rsidR="0016652E" w:rsidTr="0016652E">
        <w:trPr>
          <w:trHeight w:val="1571"/>
        </w:trPr>
        <w:tc>
          <w:tcPr>
            <w:tcW w:w="562" w:type="dxa"/>
          </w:tcPr>
          <w:p w:rsidR="0016652E" w:rsidRDefault="0016652E" w:rsidP="0016652E">
            <w:r>
              <w:lastRenderedPageBreak/>
              <w:t>2.</w:t>
            </w:r>
          </w:p>
        </w:tc>
        <w:tc>
          <w:tcPr>
            <w:tcW w:w="6804" w:type="dxa"/>
          </w:tcPr>
          <w:p w:rsidR="0016652E" w:rsidRPr="00311E8A" w:rsidRDefault="0016652E" w:rsidP="0016652E">
            <w:pPr>
              <w:pStyle w:val="gwp026e362e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EE7E5C">
              <w:rPr>
                <w:rFonts w:ascii="Calibri" w:hAnsi="Calibri" w:cs="Calibri"/>
              </w:rPr>
              <w:t>jak rozumieć zapis punktu</w:t>
            </w:r>
            <w:r>
              <w:rPr>
                <w:rFonts w:ascii="Calibri" w:hAnsi="Calibri" w:cs="Calibri"/>
              </w:rPr>
              <w:t xml:space="preserve"> C i D? Czy trzeba wykreować </w:t>
            </w:r>
            <w:r w:rsidRPr="00EE7E5C">
              <w:rPr>
                <w:rFonts w:ascii="Calibri" w:hAnsi="Calibri" w:cs="Calibri"/>
              </w:rPr>
              <w:t>animowanego warzelnika który przez 20 minut będzie występował jako bohater filmu. Czy nagrać film z aktorem przebranym w stroju z epoki</w:t>
            </w:r>
          </w:p>
        </w:tc>
        <w:tc>
          <w:tcPr>
            <w:tcW w:w="5927" w:type="dxa"/>
          </w:tcPr>
          <w:p w:rsidR="0016652E" w:rsidRPr="0016652E" w:rsidRDefault="0016652E" w:rsidP="0016652E">
            <w:pPr>
              <w:spacing w:after="100" w:afterAutospacing="1"/>
              <w:rPr>
                <w:rFonts w:ascii="Calibri" w:hAnsi="Calibri" w:cs="Calibri"/>
              </w:rPr>
            </w:pPr>
            <w:r w:rsidRPr="0016652E">
              <w:rPr>
                <w:rFonts w:ascii="Calibri" w:hAnsi="Calibri" w:cs="Calibri"/>
              </w:rPr>
              <w:t xml:space="preserve">W ocenie Zamawiającego konieczne jest nagranie 20-sto minutowego filmu z żywym aktorem (który nie będzie animowany). Oczywiście poza samym nagraniem z aktorem film winien zostać wzbogacony o m.in. animacje, winny zostać również wytworzone zdjęcia czy grafiki do wykorzystania przez Zamawiającego. </w:t>
            </w:r>
          </w:p>
        </w:tc>
      </w:tr>
      <w:tr w:rsidR="0016652E" w:rsidTr="0016652E">
        <w:trPr>
          <w:trHeight w:val="1571"/>
        </w:trPr>
        <w:tc>
          <w:tcPr>
            <w:tcW w:w="562" w:type="dxa"/>
          </w:tcPr>
          <w:p w:rsidR="0016652E" w:rsidRDefault="0016652E" w:rsidP="0016652E">
            <w:r>
              <w:t>3.</w:t>
            </w:r>
          </w:p>
        </w:tc>
        <w:tc>
          <w:tcPr>
            <w:tcW w:w="6804" w:type="dxa"/>
          </w:tcPr>
          <w:p w:rsidR="0016652E" w:rsidRPr="00311E8A" w:rsidRDefault="0016652E" w:rsidP="0016652E">
            <w:pPr>
              <w:pStyle w:val="gwp026e362ems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EE7E5C">
              <w:rPr>
                <w:rFonts w:ascii="Calibri" w:hAnsi="Calibri" w:cs="Calibri"/>
              </w:rPr>
              <w:t>Czy strój i łyżkę należy wypożyczyć jedynie na czas realizacji filmu, czy wytworzyć i przekazać Zamawiającemu? </w:t>
            </w:r>
          </w:p>
        </w:tc>
        <w:tc>
          <w:tcPr>
            <w:tcW w:w="5927" w:type="dxa"/>
          </w:tcPr>
          <w:p w:rsidR="0016652E" w:rsidRPr="0016652E" w:rsidRDefault="0016652E" w:rsidP="0016652E">
            <w:pPr>
              <w:rPr>
                <w:rFonts w:cstheme="minorHAnsi"/>
              </w:rPr>
            </w:pPr>
            <w:r w:rsidRPr="0016652E">
              <w:rPr>
                <w:rFonts w:ascii="Calibri" w:hAnsi="Calibri" w:cs="Calibri"/>
              </w:rPr>
              <w:t>Zamawiający nie narzuca Wykonawcy sposobu realizacji zamówienia. Natomiast intencją Zamawiającego było stworzenie unikalnej postaci „Warzelnika”, w tym i jego stroju oraz akcesoriów (łyżki) – stąd nie będzie akceptacji na rozwiązania polegające na wypożyczenie „typowego” stroju czarodzieja i doklejenie kryształków. Wytworzony strój wraz z wszelkimi „akcesoriami” są własnością Wykonawcy – stąd nie będą on</w:t>
            </w:r>
            <w:r w:rsidRPr="0016652E">
              <w:rPr>
                <w:rFonts w:ascii="Calibri" w:hAnsi="Calibri" w:cs="Calibri"/>
              </w:rPr>
              <w:t xml:space="preserve">e przekazywane Zamawiającemu.  </w:t>
            </w:r>
          </w:p>
        </w:tc>
      </w:tr>
    </w:tbl>
    <w:p w:rsidR="00021243" w:rsidRPr="00271675" w:rsidRDefault="00021243" w:rsidP="00271675">
      <w:pPr>
        <w:jc w:val="center"/>
        <w:rPr>
          <w:b/>
          <w:sz w:val="28"/>
          <w:szCs w:val="28"/>
        </w:rPr>
      </w:pPr>
    </w:p>
    <w:sectPr w:rsidR="00021243" w:rsidRPr="00271675" w:rsidSect="0002124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36" w:rsidRDefault="000B3036" w:rsidP="00021243">
      <w:pPr>
        <w:spacing w:after="0" w:line="240" w:lineRule="auto"/>
      </w:pPr>
      <w:r>
        <w:separator/>
      </w:r>
    </w:p>
  </w:endnote>
  <w:endnote w:type="continuationSeparator" w:id="0">
    <w:p w:rsidR="000B3036" w:rsidRDefault="000B3036" w:rsidP="0002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36" w:rsidRDefault="000B3036" w:rsidP="00021243">
      <w:pPr>
        <w:spacing w:after="0" w:line="240" w:lineRule="auto"/>
      </w:pPr>
      <w:r>
        <w:separator/>
      </w:r>
    </w:p>
  </w:footnote>
  <w:footnote w:type="continuationSeparator" w:id="0">
    <w:p w:rsidR="000B3036" w:rsidRDefault="000B3036" w:rsidP="0002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43" w:rsidRDefault="00021243">
    <w:pPr>
      <w:pStyle w:val="Nagwek"/>
    </w:pPr>
    <w:r>
      <w:rPr>
        <w:noProof/>
        <w:lang w:eastAsia="pl-PL"/>
      </w:rPr>
      <w:drawing>
        <wp:inline distT="0" distB="0" distL="0" distR="0" wp14:anchorId="27CF8301" wp14:editId="5EE17C3A">
          <wp:extent cx="8890941" cy="896620"/>
          <wp:effectExtent l="0" t="0" r="5715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8966" cy="897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80EC5"/>
    <w:multiLevelType w:val="hybridMultilevel"/>
    <w:tmpl w:val="9CA60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94359"/>
    <w:multiLevelType w:val="hybridMultilevel"/>
    <w:tmpl w:val="7AE0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B9"/>
    <w:rsid w:val="00021243"/>
    <w:rsid w:val="000B3036"/>
    <w:rsid w:val="0016652E"/>
    <w:rsid w:val="00271675"/>
    <w:rsid w:val="0028484F"/>
    <w:rsid w:val="002D7E39"/>
    <w:rsid w:val="00311E8A"/>
    <w:rsid w:val="00511ACE"/>
    <w:rsid w:val="0054119E"/>
    <w:rsid w:val="00544E7F"/>
    <w:rsid w:val="005611FF"/>
    <w:rsid w:val="00664C0E"/>
    <w:rsid w:val="00672709"/>
    <w:rsid w:val="007F1C4A"/>
    <w:rsid w:val="008C52A3"/>
    <w:rsid w:val="00C058A4"/>
    <w:rsid w:val="00DE68B9"/>
    <w:rsid w:val="00E742C0"/>
    <w:rsid w:val="00F1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38D4"/>
  <w15:chartTrackingRefBased/>
  <w15:docId w15:val="{BD6F3A2B-E7DE-464D-9D51-8DCD09F9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243"/>
  </w:style>
  <w:style w:type="paragraph" w:styleId="Stopka">
    <w:name w:val="footer"/>
    <w:basedOn w:val="Normalny"/>
    <w:link w:val="StopkaZnak"/>
    <w:uiPriority w:val="99"/>
    <w:unhideWhenUsed/>
    <w:rsid w:val="0002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243"/>
  </w:style>
  <w:style w:type="character" w:customStyle="1" w:styleId="markedcontent">
    <w:name w:val="markedcontent"/>
    <w:basedOn w:val="Domylnaczcionkaakapitu"/>
    <w:rsid w:val="00021243"/>
  </w:style>
  <w:style w:type="paragraph" w:styleId="Akapitzlist">
    <w:name w:val="List Paragraph"/>
    <w:basedOn w:val="Normalny"/>
    <w:uiPriority w:val="34"/>
    <w:qFormat/>
    <w:rsid w:val="00021243"/>
    <w:pPr>
      <w:ind w:left="720"/>
      <w:contextualSpacing/>
    </w:pPr>
  </w:style>
  <w:style w:type="paragraph" w:customStyle="1" w:styleId="gwp026e362emsonormal">
    <w:name w:val="gwp026e362e_msonormal"/>
    <w:basedOn w:val="Normalny"/>
    <w:uiPriority w:val="99"/>
    <w:rsid w:val="005411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PRACA</cp:lastModifiedBy>
  <cp:revision>5</cp:revision>
  <dcterms:created xsi:type="dcterms:W3CDTF">2022-04-04T12:45:00Z</dcterms:created>
  <dcterms:modified xsi:type="dcterms:W3CDTF">2022-06-22T06:52:00Z</dcterms:modified>
</cp:coreProperties>
</file>